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C508" w14:textId="77777777" w:rsidR="008D705E" w:rsidRPr="00D64A8F" w:rsidRDefault="008D705E" w:rsidP="008D705E">
      <w:pPr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  <w:r w:rsidRPr="00D64A8F">
        <w:rPr>
          <w:rFonts w:ascii="Times New Roman" w:hAnsi="Times New Roman" w:cs="Times New Roman"/>
          <w:b/>
          <w:bCs/>
          <w:sz w:val="26"/>
          <w:szCs w:val="26"/>
        </w:rPr>
        <w:t>Перечень лекарственных препаратов,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предназначенных для обеспечения больных, гемофилией, муковисцидозом, гипофизарным нанизмом, болезнь. Гоше, злокачественными новообразованиями, лимфоидной, кроветворной и родственных им тканей, рассеянным склерозом, 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гемолитико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-уремическим синдромом, юношеским артритом с системным началом, 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мукополисахаридозом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 I, II И VI типов, 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апластической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 анемией неуточненной,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64A8F">
        <w:rPr>
          <w:rFonts w:ascii="Times New Roman" w:hAnsi="Times New Roman" w:cs="Times New Roman"/>
          <w:b/>
          <w:bCs/>
          <w:sz w:val="26"/>
          <w:szCs w:val="26"/>
        </w:rPr>
        <w:t>наследственным дефицитом факторов II (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фибриогена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>), VII (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лабинального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), X (Стюарта- 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Прауэра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), лиц после </w:t>
      </w:r>
      <w:proofErr w:type="spellStart"/>
      <w:r w:rsidRPr="00D64A8F">
        <w:rPr>
          <w:rFonts w:ascii="Times New Roman" w:hAnsi="Times New Roman" w:cs="Times New Roman"/>
          <w:b/>
          <w:bCs/>
          <w:sz w:val="26"/>
          <w:szCs w:val="26"/>
        </w:rPr>
        <w:t>трасплатации</w:t>
      </w:r>
      <w:proofErr w:type="spellEnd"/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 органов и (или) тканей ( утвержденный Распоряжением Правительства РФ от 12.10.2019 №2406-Р (действующий до 24.02.2026) , и Распоряжением Правительства РФ от 18.12.2025 №3867-Р (действующий с 24.02.2026)</w:t>
      </w:r>
    </w:p>
    <w:p w14:paraId="27D9A47E" w14:textId="77777777" w:rsidR="008D705E" w:rsidRDefault="008D705E" w:rsidP="008D705E">
      <w:pPr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  <w:highlight w:val="yellow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9"/>
        <w:gridCol w:w="2414"/>
        <w:gridCol w:w="2066"/>
        <w:gridCol w:w="2736"/>
      </w:tblGrid>
      <w:tr w:rsidR="008D705E" w14:paraId="43147FA6" w14:textId="77777777" w:rsidTr="00E272D5">
        <w:tc>
          <w:tcPr>
            <w:tcW w:w="2181" w:type="dxa"/>
          </w:tcPr>
          <w:p w14:paraId="63882E7E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Код анатомо-терапевтическо-химической классификации</w:t>
            </w:r>
          </w:p>
        </w:tc>
        <w:tc>
          <w:tcPr>
            <w:tcW w:w="2557" w:type="dxa"/>
          </w:tcPr>
          <w:p w14:paraId="7A6C84DE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Анатомо-терапевтическо-химическая классификация</w:t>
            </w:r>
          </w:p>
        </w:tc>
        <w:tc>
          <w:tcPr>
            <w:tcW w:w="2134" w:type="dxa"/>
          </w:tcPr>
          <w:p w14:paraId="30322479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Лекарственные препараты</w:t>
            </w:r>
          </w:p>
        </w:tc>
        <w:tc>
          <w:tcPr>
            <w:tcW w:w="2904" w:type="dxa"/>
          </w:tcPr>
          <w:p w14:paraId="0EADF81F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Лекарственные формы</w:t>
            </w:r>
          </w:p>
        </w:tc>
      </w:tr>
      <w:tr w:rsidR="008D705E" w14:paraId="5F072282" w14:textId="77777777" w:rsidTr="00E272D5">
        <w:tc>
          <w:tcPr>
            <w:tcW w:w="2181" w:type="dxa"/>
          </w:tcPr>
          <w:p w14:paraId="0471DA9A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557" w:type="dxa"/>
          </w:tcPr>
          <w:p w14:paraId="1EDBEA83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кровь и система кроветворения</w:t>
            </w:r>
          </w:p>
        </w:tc>
        <w:tc>
          <w:tcPr>
            <w:tcW w:w="2134" w:type="dxa"/>
          </w:tcPr>
          <w:p w14:paraId="75C06FA4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7287CE6D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05E" w14:paraId="629893C3" w14:textId="77777777" w:rsidTr="00E272D5">
        <w:tc>
          <w:tcPr>
            <w:tcW w:w="2181" w:type="dxa"/>
          </w:tcPr>
          <w:p w14:paraId="2FC3B942" w14:textId="77777777" w:rsidR="008D705E" w:rsidRPr="00B643A5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557" w:type="dxa"/>
          </w:tcPr>
          <w:p w14:paraId="02A6DF43" w14:textId="77777777" w:rsidR="008D705E" w:rsidRPr="00B643A5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гемостатические средства</w:t>
            </w:r>
          </w:p>
        </w:tc>
        <w:tc>
          <w:tcPr>
            <w:tcW w:w="2134" w:type="dxa"/>
          </w:tcPr>
          <w:p w14:paraId="56CFCF5A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7D528A82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05E" w14:paraId="1EF17B50" w14:textId="77777777" w:rsidTr="00E272D5">
        <w:tc>
          <w:tcPr>
            <w:tcW w:w="2181" w:type="dxa"/>
          </w:tcPr>
          <w:p w14:paraId="12698778" w14:textId="77777777" w:rsidR="008D705E" w:rsidRPr="00B643A5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02B</w:t>
            </w:r>
          </w:p>
        </w:tc>
        <w:tc>
          <w:tcPr>
            <w:tcW w:w="2557" w:type="dxa"/>
          </w:tcPr>
          <w:p w14:paraId="757EC215" w14:textId="77777777" w:rsidR="008D705E" w:rsidRPr="00B643A5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витамин К и другие </w:t>
            </w: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гемостатики</w:t>
            </w:r>
            <w:proofErr w:type="spellEnd"/>
          </w:p>
        </w:tc>
        <w:tc>
          <w:tcPr>
            <w:tcW w:w="2134" w:type="dxa"/>
          </w:tcPr>
          <w:p w14:paraId="1AE8A860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6A903161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антиингибиторный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коагулянтный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</w:t>
            </w:r>
          </w:p>
          <w:p w14:paraId="38C35385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мороктоког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</w:t>
            </w:r>
          </w:p>
          <w:p w14:paraId="3867E3C4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нонаког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</w:t>
            </w:r>
          </w:p>
          <w:p w14:paraId="0499B6DD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октоког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</w:t>
            </w:r>
          </w:p>
          <w:p w14:paraId="1808FBE7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симоктоког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</w:t>
            </w:r>
          </w:p>
          <w:p w14:paraId="2BB48890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фактор свертывания крови VIII</w:t>
            </w:r>
          </w:p>
          <w:p w14:paraId="47E7C644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фактор свертывания крови VIII + фактор </w:t>
            </w: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Виллебранда</w:t>
            </w:r>
            <w:proofErr w:type="spellEnd"/>
          </w:p>
          <w:p w14:paraId="21AE0342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фактор свертывания крови IX</w:t>
            </w:r>
          </w:p>
          <w:p w14:paraId="2BBFCBAD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эптаког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 (активированный)</w:t>
            </w:r>
          </w:p>
          <w:p w14:paraId="77F5775F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>эфмороктоког</w:t>
            </w:r>
            <w:proofErr w:type="spellEnd"/>
            <w:r w:rsidRPr="00101043">
              <w:rPr>
                <w:rFonts w:ascii="Times New Roman" w:hAnsi="Times New Roman" w:cs="Times New Roman"/>
                <w:sz w:val="26"/>
                <w:szCs w:val="26"/>
              </w:rPr>
              <w:t xml:space="preserve"> альфа</w:t>
            </w:r>
          </w:p>
        </w:tc>
      </w:tr>
      <w:tr w:rsidR="008D705E" w14:paraId="62D5FDCC" w14:textId="77777777" w:rsidTr="00E272D5">
        <w:trPr>
          <w:trHeight w:val="2704"/>
        </w:trPr>
        <w:tc>
          <w:tcPr>
            <w:tcW w:w="9776" w:type="dxa"/>
            <w:gridSpan w:val="4"/>
          </w:tcPr>
          <w:p w14:paraId="31147305" w14:textId="77777777" w:rsidR="008D705E" w:rsidRPr="008B31FC" w:rsidRDefault="008D705E" w:rsidP="00E272D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66EE">
              <w:rPr>
                <w:rFonts w:ascii="Times New Roman" w:hAnsi="Times New Roman" w:cs="Times New Roman"/>
                <w:sz w:val="26"/>
                <w:szCs w:val="26"/>
              </w:rPr>
              <w:t>С полной версией Распоряжени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166EE"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Правительства Р Ф от 18 декабря 2025 г. N 3867 и в Распоряжением Правительства РФ от 12.10.2019 №2406-Р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 </w:t>
            </w:r>
            <w:r w:rsidRPr="00D166EE">
              <w:rPr>
                <w:rFonts w:ascii="Times New Roman" w:hAnsi="Times New Roman" w:cs="Times New Roman"/>
                <w:sz w:val="26"/>
                <w:szCs w:val="26"/>
              </w:rPr>
              <w:t xml:space="preserve">можете ознакомится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сайте ГАУЗСО «Ирбитская ЦГБ, в разделе «Об учреждении».</w:t>
            </w:r>
          </w:p>
          <w:p w14:paraId="788D612D" w14:textId="77777777" w:rsidR="008D705E" w:rsidRDefault="008D705E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BA6DD1" w14:textId="77777777" w:rsidR="00A82B6A" w:rsidRDefault="00A82B6A"/>
    <w:sectPr w:rsidR="00A8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7C"/>
    <w:rsid w:val="00123D7C"/>
    <w:rsid w:val="008D705E"/>
    <w:rsid w:val="00A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5C258-A745-4EA8-8F89-CC894FE0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05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05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Елена Анатольевна</dc:creator>
  <cp:keywords/>
  <dc:description/>
  <cp:lastModifiedBy>Серебренникова Елена Анатольевна</cp:lastModifiedBy>
  <cp:revision>2</cp:revision>
  <dcterms:created xsi:type="dcterms:W3CDTF">2026-06-29T03:46:00Z</dcterms:created>
  <dcterms:modified xsi:type="dcterms:W3CDTF">2026-06-29T03:47:00Z</dcterms:modified>
</cp:coreProperties>
</file>